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18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14816" w:dyaOrig="3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40.95pt;height:178.35pt" o:ole="">
            <v:imagedata r:id="rId4" o:title=""/>
          </v:shape>
          <o:OLEObject Type="Embed" ProgID="Word.Document.12" ShapeID="_x0000_i1031" DrawAspect="Content" ObjectID="_1792822109" r:id="rId5">
            <o:FieldCodes>\s</o:FieldCodes>
          </o:OLEObject>
        </w:object>
      </w:r>
    </w:p>
    <w:p w:rsidR="00096518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6518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6518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6518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0CA3" w:rsidRDefault="00330834" w:rsidP="003308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курс</w:t>
      </w:r>
      <w:r w:rsidR="00096518">
        <w:rPr>
          <w:rFonts w:ascii="Times New Roman" w:hAnsi="Times New Roman" w:cs="Times New Roman"/>
          <w:sz w:val="28"/>
          <w:szCs w:val="28"/>
        </w:rPr>
        <w:t>а внеурочной деятельности</w:t>
      </w:r>
    </w:p>
    <w:p w:rsidR="00330834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30834">
        <w:rPr>
          <w:rFonts w:ascii="Times New Roman" w:hAnsi="Times New Roman" w:cs="Times New Roman"/>
          <w:sz w:val="28"/>
          <w:szCs w:val="28"/>
        </w:rPr>
        <w:t>Ана</w:t>
      </w:r>
      <w:r w:rsidR="00C06F4F">
        <w:rPr>
          <w:rFonts w:ascii="Times New Roman" w:hAnsi="Times New Roman" w:cs="Times New Roman"/>
          <w:sz w:val="28"/>
          <w:szCs w:val="28"/>
        </w:rPr>
        <w:t xml:space="preserve">литик: основы химических </w:t>
      </w:r>
      <w:r w:rsidR="00C06F4F" w:rsidRPr="00096518">
        <w:rPr>
          <w:rFonts w:ascii="Times New Roman" w:hAnsi="Times New Roman" w:cs="Times New Roman"/>
          <w:sz w:val="28"/>
          <w:szCs w:val="28"/>
        </w:rPr>
        <w:t>исследований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96518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p w:rsidR="00096518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6518" w:rsidRPr="00C06F4F" w:rsidRDefault="00096518" w:rsidP="003308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0834" w:rsidRPr="00330834" w:rsidRDefault="00330834" w:rsidP="0033083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химии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834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Баскова Н.А.</w:t>
      </w:r>
    </w:p>
    <w:p w:rsidR="00AD723C" w:rsidRDefault="00AD723C"/>
    <w:p w:rsidR="00096518" w:rsidRDefault="00096518">
      <w:pPr>
        <w:sectPr w:rsidR="00096518" w:rsidSect="00096518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AD723C" w:rsidRDefault="00AD723C" w:rsidP="00AD723C">
      <w:pPr>
        <w:pStyle w:val="Default"/>
        <w:rPr>
          <w:sz w:val="36"/>
          <w:szCs w:val="36"/>
        </w:rPr>
      </w:pPr>
      <w:r>
        <w:rPr>
          <w:sz w:val="36"/>
          <w:szCs w:val="36"/>
        </w:rPr>
        <w:t xml:space="preserve">Пояснительная записка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К началу изучения химии в 8-м классе познавательные интересы школьников в значительной мере ослабевают. Последующее изучение химии на уроках для многих учащихся протекает не очень успешно. Это обусловлено сложностью материала и недостаточной мотивацией учащихся к приобретению знаний. Стимулировать развитие интереса к предмету возможно при помощи существенного увеличения доли практических работ и лабораторных опытов, то есть экспериментальной части в процессе обучения. Сделать это в урочное время проблематично, но возможно на элективном курсе. Для этого предназначена программа внеурочной деятельности «Химия в экспериментах»</w:t>
      </w:r>
      <w:proofErr w:type="gramStart"/>
      <w:r>
        <w:rPr>
          <w:sz w:val="23"/>
          <w:szCs w:val="23"/>
        </w:rPr>
        <w:t xml:space="preserve"> .</w:t>
      </w:r>
      <w:proofErr w:type="gramEnd"/>
      <w:r>
        <w:rPr>
          <w:sz w:val="23"/>
          <w:szCs w:val="23"/>
        </w:rPr>
        <w:t xml:space="preserve">Она рассчитана на реализацию за два года в 8 и 9 классах по 1 часу в неделю, всего 68 часов. Включает в себя 30 практических работ (14 в 8 классе и 16 в девятом)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реализации данной программы будет задействовано оборудование центра «Точка роста», включены также большинство рекомендованных практических работ.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Актуальность</w:t>
      </w:r>
      <w:proofErr w:type="gramStart"/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:</w:t>
      </w:r>
      <w:proofErr w:type="gramEnd"/>
      <w:r>
        <w:rPr>
          <w:sz w:val="23"/>
          <w:szCs w:val="23"/>
        </w:rPr>
        <w:t xml:space="preserve"> начало реализации курса по химии в 8 классе имеет особое значение. Именно в этом классе складывается отношение к новому предмету. Элективные занятия тесно связаны с общеобразовательным курсом и способствует расширению, дополнению и углублению знаний, </w:t>
      </w:r>
      <w:r>
        <w:rPr>
          <w:sz w:val="23"/>
          <w:szCs w:val="23"/>
        </w:rPr>
        <w:lastRenderedPageBreak/>
        <w:t>получаемых на уроках химии, развивают и укрепляют склонность к занятиям с веществом при выполнении химических опытов, развивают творческие способности, ориентируют учащихся на химические специальности</w:t>
      </w:r>
      <w:r>
        <w:rPr>
          <w:rFonts w:ascii="Calibri" w:hAnsi="Calibri" w:cs="Calibri"/>
          <w:sz w:val="23"/>
          <w:szCs w:val="23"/>
        </w:rPr>
        <w:t xml:space="preserve">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Цель: </w:t>
      </w:r>
      <w:r>
        <w:rPr>
          <w:sz w:val="23"/>
          <w:szCs w:val="23"/>
        </w:rPr>
        <w:t>удовлетворить познавательные запросы детей, развивать исследовательский подход к изучению окружающего мира и умение применять свои знания на практике, формировать далее химическое мировоззрение, бережное отношение к своему здоровью и окружающей среде, расширить знания учащихся о применении веществ в повседневной жизни, реализовать общекультурный компонент</w:t>
      </w:r>
      <w:r>
        <w:rPr>
          <w:rFonts w:ascii="Calibri" w:hAnsi="Calibri" w:cs="Calibri"/>
          <w:sz w:val="23"/>
          <w:szCs w:val="23"/>
        </w:rPr>
        <w:t xml:space="preserve">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Задачи: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Предметные: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Сформировать навыки элементарной исследовательской работы;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Расширить знания учащихся по химии, экологии;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Научить применять коммуникативные и презентационные навыки; </w:t>
      </w:r>
    </w:p>
    <w:p w:rsidR="00AD723C" w:rsidRDefault="00AD723C" w:rsidP="00AD723C">
      <w:pPr>
        <w:rPr>
          <w:sz w:val="23"/>
          <w:szCs w:val="23"/>
        </w:rPr>
      </w:pPr>
      <w:r>
        <w:rPr>
          <w:sz w:val="23"/>
          <w:szCs w:val="23"/>
        </w:rPr>
        <w:t>• Научить оформлять результаты своей работы.</w:t>
      </w:r>
    </w:p>
    <w:p w:rsidR="00AD723C" w:rsidRDefault="00AD723C" w:rsidP="00AD723C">
      <w:pPr>
        <w:pStyle w:val="Default"/>
        <w:rPr>
          <w:sz w:val="23"/>
          <w:szCs w:val="23"/>
        </w:rPr>
      </w:pPr>
      <w:proofErr w:type="spellStart"/>
      <w:r>
        <w:rPr>
          <w:i/>
          <w:iCs/>
          <w:sz w:val="23"/>
          <w:szCs w:val="23"/>
        </w:rPr>
        <w:t>Метапредметные</w:t>
      </w:r>
      <w:proofErr w:type="spellEnd"/>
      <w:r>
        <w:rPr>
          <w:i/>
          <w:iCs/>
          <w:sz w:val="23"/>
          <w:szCs w:val="23"/>
        </w:rPr>
        <w:t xml:space="preserve">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Развить умение планирования своей деятельности;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Продолжить формирование навыков самостоятельной работы с различными источниками информации;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Продолжить развивать творческие способности.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Личностные: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Продолжить воспитание навыков экологической культуры, ответственного отношения к людям и к природе;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Совершенствовать навыки коллективной работы;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Способствовать пониманию современных проблем экологии и сознанию их актуальности.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Принципы, лежащие в основе работы по программе: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Принцип добровольности. К занятиям допускаются все желающие, соответствующие данному возрасту, на добровольной основе и бесплатно.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Принцип взаимоуважения. Ребята уважают интересы друг друга, поддерживают и помогают друг другу во всех начинаниях;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Принцип научности. Весь материал, используемый на занятиях, имеет под собой научную основу.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Принцип доступности материала и соответствия возрасту. Ребята могут выбирать темы работ в зависимости от своих возможностей и возраста.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Принцип практической значимости тех или иных навыков и знаний в повседневной жизни учащегося.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Принцип вариативности. Материал и темы для изучения можно менять в зависимости от интересов и потребностей ребят. Учащиеся сами выбирают объем и качество работ, будь то учебное исследование, или теоретическая информация, или творческие задания и т.д. </w:t>
      </w:r>
    </w:p>
    <w:p w:rsidR="00AD723C" w:rsidRDefault="00AD723C" w:rsidP="00AD723C">
      <w:pPr>
        <w:rPr>
          <w:sz w:val="23"/>
          <w:szCs w:val="23"/>
        </w:rPr>
      </w:pPr>
      <w:r>
        <w:rPr>
          <w:sz w:val="23"/>
          <w:szCs w:val="23"/>
        </w:rPr>
        <w:t xml:space="preserve">Принцип соответствия содержания запросам ребенка. В работе мы опираемся </w:t>
      </w:r>
      <w:proofErr w:type="gramStart"/>
      <w:r>
        <w:rPr>
          <w:sz w:val="23"/>
          <w:szCs w:val="23"/>
        </w:rPr>
        <w:t>на те</w:t>
      </w:r>
      <w:proofErr w:type="gramEnd"/>
      <w:r>
        <w:rPr>
          <w:sz w:val="23"/>
          <w:szCs w:val="23"/>
        </w:rPr>
        <w:t xml:space="preserve"> аргументы, которые значимы для подростка сейчас, которые сегодня дадут ему те или иные преимущества для социальной адаптации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Принцип дифференциации и индивидуализации. Ребята выбирают задания в соответствии с запросами и индивидуальными способностями.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соответствии с возрастом применяются разнообразные формы деятельности: беседа, игра, практическая работа, эксперимент, наблюдение, экспресс </w:t>
      </w:r>
      <w:proofErr w:type="gramStart"/>
      <w:r>
        <w:rPr>
          <w:sz w:val="23"/>
          <w:szCs w:val="23"/>
        </w:rPr>
        <w:t>-и</w:t>
      </w:r>
      <w:proofErr w:type="gramEnd"/>
      <w:r>
        <w:rPr>
          <w:sz w:val="23"/>
          <w:szCs w:val="23"/>
        </w:rPr>
        <w:t xml:space="preserve">сследование, коллективные и индивидуальные исследования, самостоятельная работа, защита исследовательских работ, мини-конференция, консультация.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Коллективные формы используются при изучении теоретических сведений, оформлении выставок. Групповые формы применяются при проведении практических работ, выполнении творческих, исследовательских заданий.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Индивидуальные формы работы применяются при работе с отдельными ребятами, обладающими низким или высоким уровнем развития.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Итогом проведения лабораторных или практических работ являются отчеты с выводами, рисунками. На занятиях курса учащиеся учатся говорить, отстаивать свою точку зрения, защищать творческие работы, отвечать на вопросы.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Методы и приемы.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Программа предусматривает применение различных методов и приемов, что позволяет сделать обучение эффективным и интересным: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сенсорного восприятия (лекции, просмотр видеофильмов, СД);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практические (лабораторные работы, эксперименты);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коммуникативные (дискуссии, беседы, ролевые игры);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комбинированные (самостоятельная работа </w:t>
      </w:r>
      <w:proofErr w:type="spellStart"/>
      <w:r>
        <w:rPr>
          <w:sz w:val="23"/>
          <w:szCs w:val="23"/>
        </w:rPr>
        <w:t>учащихся</w:t>
      </w:r>
      <w:proofErr w:type="gramStart"/>
      <w:r>
        <w:rPr>
          <w:sz w:val="23"/>
          <w:szCs w:val="23"/>
        </w:rPr>
        <w:t>,и</w:t>
      </w:r>
      <w:proofErr w:type="gramEnd"/>
      <w:r>
        <w:rPr>
          <w:sz w:val="23"/>
          <w:szCs w:val="23"/>
        </w:rPr>
        <w:t>нсценировки</w:t>
      </w:r>
      <w:proofErr w:type="spellEnd"/>
      <w:r>
        <w:rPr>
          <w:sz w:val="23"/>
          <w:szCs w:val="23"/>
        </w:rPr>
        <w:t xml:space="preserve">);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</w:t>
      </w:r>
      <w:proofErr w:type="gramStart"/>
      <w:r>
        <w:rPr>
          <w:sz w:val="23"/>
          <w:szCs w:val="23"/>
        </w:rPr>
        <w:t>проблемный</w:t>
      </w:r>
      <w:proofErr w:type="gramEnd"/>
      <w:r>
        <w:rPr>
          <w:sz w:val="23"/>
          <w:szCs w:val="23"/>
        </w:rPr>
        <w:t xml:space="preserve"> (создание на занятии проблемной ситуации).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Прогнозируемые результаты освоения воспитанниками </w:t>
      </w:r>
      <w:proofErr w:type="gramStart"/>
      <w:r>
        <w:rPr>
          <w:i/>
          <w:iCs/>
          <w:sz w:val="23"/>
          <w:szCs w:val="23"/>
        </w:rPr>
        <w:t>образовательной</w:t>
      </w:r>
      <w:proofErr w:type="gram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программыв</w:t>
      </w:r>
      <w:proofErr w:type="spellEnd"/>
      <w:r>
        <w:rPr>
          <w:i/>
          <w:iCs/>
          <w:sz w:val="23"/>
          <w:szCs w:val="23"/>
        </w:rPr>
        <w:t xml:space="preserve"> обучении: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знание правил техники безопасности при работе с веществами в химическом кабинете;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умение ставить химические эксперименты; </w:t>
      </w:r>
    </w:p>
    <w:p w:rsidR="00AD723C" w:rsidRDefault="00AD723C" w:rsidP="00AD723C">
      <w:pPr>
        <w:rPr>
          <w:sz w:val="23"/>
          <w:szCs w:val="23"/>
        </w:rPr>
      </w:pPr>
      <w:r>
        <w:rPr>
          <w:sz w:val="23"/>
          <w:szCs w:val="23"/>
        </w:rPr>
        <w:t>• умение выполнять исследовательские работы и защищать их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сложившиеся представления о будущем профессиональном выборе в воспитании: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Прогнозируемые результаты освоения воспитанниками образовательной программы в воспитании: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воспитание трудолюбия, умения работать в коллективе и самостоятельно;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воспитание воли, характера;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воспитание бережного отношения к окружающей среде.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Педагогические технологии, используемые в обучении: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Личностно-ориентированные технологии позволяют найти индивидуальный подход к каждому ребенку, создать для него необходимые условия комфорта и успеха в обучении.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Они предусматривают выбор темы, объем материала с учетом сил, способностей и интересов ребенка, создают ситуацию сотрудничества для общения с другими членами коллектива.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Игровые технологии помогают ребенку в форме игры усвоить необходимые знания и приобрести нужные навыки. Они повышают активность и интерес детей к выполняемой работе.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Технология творческой деятельности используется для повышения творческой активности детей.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Технология исследовательской деятельности позволяет развивать у детей наблюдательность, логику, большую самостоятельность в выборе целей и постановке задач, проведении опытов и наблюдений, анализе и обработке полученных результатов.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результате происходит активное овладение знаниями, умениями и навыками.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• Технология методов проекта. В основе этого метода лежит развитие </w:t>
      </w:r>
      <w:proofErr w:type="spellStart"/>
      <w:r>
        <w:rPr>
          <w:sz w:val="23"/>
          <w:szCs w:val="23"/>
        </w:rPr>
        <w:t>познавательныхинтересов</w:t>
      </w:r>
      <w:proofErr w:type="spellEnd"/>
      <w:r>
        <w:rPr>
          <w:sz w:val="23"/>
          <w:szCs w:val="23"/>
        </w:rPr>
        <w:t xml:space="preserve"> учащихся, умение самостоятельно конструировать свои знания, ориентироваться в информационном пространстве, развитие критического мышления, формирование коммуникативных и презентационных навыков.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Средства: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программное обеспечение; </w:t>
      </w:r>
    </w:p>
    <w:p w:rsidR="00AD723C" w:rsidRDefault="00AD723C" w:rsidP="00AD723C">
      <w:pPr>
        <w:rPr>
          <w:sz w:val="23"/>
          <w:szCs w:val="23"/>
        </w:rPr>
      </w:pPr>
      <w:r>
        <w:rPr>
          <w:sz w:val="23"/>
          <w:szCs w:val="23"/>
        </w:rPr>
        <w:t>• Интернет технологии;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Методы контроля</w:t>
      </w:r>
      <w:r>
        <w:rPr>
          <w:sz w:val="23"/>
          <w:szCs w:val="23"/>
        </w:rPr>
        <w:t xml:space="preserve">: консультация, доклад, защита исследовательских работ, выступление,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выставка, презентация, мини-конференция, научно-исследовательская конференция.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Ожидаемые результаты.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Личностные: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осознавать себя ценной частью большого разнообразного мира (природы и общества);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испытывать чувство гордости за красоту родной природы, свою малую Родину, страну;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формулировать самому простые правила поведения в природе;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осознавать себя гражданином России;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объяснять, что связывает тебя с историей, культурой, судьбой твоего народа и всей России;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искать свою позицию в многообразии общественных и мировоззренческих позиций, эстетических и культурных предпочтений;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уважать иное мнение;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вырабатывать в противоречивых конфликтных ситуациях правила поведения. </w:t>
      </w:r>
    </w:p>
    <w:p w:rsidR="00AD723C" w:rsidRDefault="00AD723C" w:rsidP="00AD723C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Метапредметные</w:t>
      </w:r>
      <w:proofErr w:type="spellEnd"/>
      <w:r>
        <w:rPr>
          <w:sz w:val="23"/>
          <w:szCs w:val="23"/>
        </w:rPr>
        <w:t xml:space="preserve">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области </w:t>
      </w:r>
      <w:proofErr w:type="gramStart"/>
      <w:r>
        <w:rPr>
          <w:sz w:val="23"/>
          <w:szCs w:val="23"/>
        </w:rPr>
        <w:t>коммуникативных</w:t>
      </w:r>
      <w:proofErr w:type="gramEnd"/>
      <w:r>
        <w:rPr>
          <w:sz w:val="23"/>
          <w:szCs w:val="23"/>
        </w:rPr>
        <w:t xml:space="preserve"> УУД: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организовывать взаимодействие в группе (распределять роли, договариваться друг с другом и т.д.);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предвидеть (прогнозировать) последствия коллективных решений;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оформлять свои мысли в устной и письменной речи с учѐтом своих учебных и жизненных речевых ситуаций, в том числе с применением средств ИКТ; </w:t>
      </w:r>
    </w:p>
    <w:p w:rsidR="00AD723C" w:rsidRDefault="00AD723C" w:rsidP="00AD723C">
      <w:pPr>
        <w:rPr>
          <w:sz w:val="23"/>
          <w:szCs w:val="23"/>
        </w:rPr>
      </w:pPr>
      <w:r>
        <w:rPr>
          <w:sz w:val="23"/>
          <w:szCs w:val="23"/>
        </w:rPr>
        <w:t>• при необходимости отстаивать свою точку зрения, аргументируя ее. Учиться подтверждать аргументы фактами;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Высокий уровень: свободное владение теоретической информацией по курсу, умение анализировать литературные источники и данные исследований и опросов, выявлять причины, подбирать методы исследования, проводить </w:t>
      </w:r>
      <w:proofErr w:type="spellStart"/>
      <w:r>
        <w:rPr>
          <w:sz w:val="23"/>
          <w:szCs w:val="23"/>
        </w:rPr>
        <w:t>учебно</w:t>
      </w:r>
      <w:proofErr w:type="spellEnd"/>
      <w:r>
        <w:rPr>
          <w:sz w:val="23"/>
          <w:szCs w:val="23"/>
        </w:rPr>
        <w:t xml:space="preserve">–исследовательскую деятельность, активно принимать участие в мероприятиях, конкурсах, применять полученную информацию на практике.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Оценка эффективности работы: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Входящий контроль – определение уровня знаний, умений, навыков в виде бесед, практических работ, викторин, игр.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Промежуточный контроль: коллективный анализ каждой выполненной работы </w:t>
      </w:r>
      <w:proofErr w:type="spellStart"/>
      <w:r>
        <w:rPr>
          <w:sz w:val="23"/>
          <w:szCs w:val="23"/>
        </w:rPr>
        <w:t>исамоанализ</w:t>
      </w:r>
      <w:proofErr w:type="spellEnd"/>
      <w:r>
        <w:rPr>
          <w:sz w:val="23"/>
          <w:szCs w:val="23"/>
        </w:rPr>
        <w:t xml:space="preserve">; проверка знаний, умений, навыков в ходе беседы.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Итоговый контроль: презентации творческих и исследовательских работ, участие в выставках и мероприятиях, участие в конкурсах исследовательских работ в школьном научном обществе, экологическом обществе.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lastRenderedPageBreak/>
        <w:t xml:space="preserve">Формы подведения итогов реализации программы.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Итоговые выставки творческих работ;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</w:t>
      </w:r>
      <w:proofErr w:type="spellStart"/>
      <w:r>
        <w:rPr>
          <w:sz w:val="23"/>
          <w:szCs w:val="23"/>
        </w:rPr>
        <w:t>Портфолио</w:t>
      </w:r>
      <w:proofErr w:type="spellEnd"/>
      <w:r>
        <w:rPr>
          <w:sz w:val="23"/>
          <w:szCs w:val="23"/>
        </w:rPr>
        <w:t xml:space="preserve"> и презентации исследовательской деятельности;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Участие в конкурсах исследовательских работ; </w:t>
      </w: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• Презентация итогов работы на заседании школьного научного общества</w:t>
      </w:r>
    </w:p>
    <w:p w:rsidR="00AD723C" w:rsidRDefault="00AD723C" w:rsidP="00AD723C">
      <w:pPr>
        <w:pStyle w:val="Default"/>
        <w:rPr>
          <w:sz w:val="23"/>
          <w:szCs w:val="23"/>
        </w:rPr>
      </w:pPr>
    </w:p>
    <w:p w:rsidR="00AD723C" w:rsidRDefault="00AD723C" w:rsidP="00AD723C">
      <w:pPr>
        <w:pStyle w:val="Default"/>
        <w:rPr>
          <w:sz w:val="23"/>
          <w:szCs w:val="23"/>
        </w:rPr>
      </w:pPr>
    </w:p>
    <w:p w:rsidR="00AD723C" w:rsidRDefault="00AD723C" w:rsidP="00AD723C">
      <w:pPr>
        <w:pStyle w:val="Default"/>
        <w:rPr>
          <w:sz w:val="36"/>
          <w:szCs w:val="36"/>
        </w:rPr>
      </w:pPr>
      <w:r>
        <w:rPr>
          <w:sz w:val="36"/>
          <w:szCs w:val="36"/>
        </w:rPr>
        <w:t>Календарно-</w:t>
      </w:r>
    </w:p>
    <w:p w:rsidR="00AD723C" w:rsidRDefault="00AD723C" w:rsidP="00AD723C">
      <w:pPr>
        <w:pStyle w:val="Default"/>
        <w:rPr>
          <w:sz w:val="36"/>
          <w:szCs w:val="36"/>
        </w:rPr>
      </w:pP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36"/>
          <w:szCs w:val="36"/>
        </w:rPr>
        <w:t>тематическое планирование</w:t>
      </w:r>
    </w:p>
    <w:p w:rsidR="00AD723C" w:rsidRDefault="00AD723C" w:rsidP="00AD723C">
      <w:pPr>
        <w:pStyle w:val="Default"/>
        <w:rPr>
          <w:sz w:val="23"/>
          <w:szCs w:val="23"/>
        </w:rPr>
      </w:pPr>
    </w:p>
    <w:p w:rsidR="00AD723C" w:rsidRDefault="00AD723C" w:rsidP="00AD723C">
      <w:pPr>
        <w:pStyle w:val="Default"/>
        <w:rPr>
          <w:sz w:val="23"/>
          <w:szCs w:val="23"/>
        </w:rPr>
      </w:pPr>
    </w:p>
    <w:p w:rsidR="00AD723C" w:rsidRDefault="00AD723C" w:rsidP="00AD72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 </w:t>
      </w:r>
    </w:p>
    <w:tbl>
      <w:tblPr>
        <w:tblW w:w="14935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84"/>
        <w:gridCol w:w="459"/>
        <w:gridCol w:w="29"/>
        <w:gridCol w:w="1120"/>
        <w:gridCol w:w="38"/>
        <w:gridCol w:w="18"/>
        <w:gridCol w:w="325"/>
        <w:gridCol w:w="996"/>
        <w:gridCol w:w="919"/>
        <w:gridCol w:w="60"/>
        <w:gridCol w:w="27"/>
        <w:gridCol w:w="1981"/>
        <w:gridCol w:w="230"/>
        <w:gridCol w:w="78"/>
        <w:gridCol w:w="37"/>
        <w:gridCol w:w="650"/>
        <w:gridCol w:w="382"/>
        <w:gridCol w:w="91"/>
        <w:gridCol w:w="1519"/>
        <w:gridCol w:w="1837"/>
        <w:gridCol w:w="120"/>
        <w:gridCol w:w="55"/>
        <w:gridCol w:w="980"/>
      </w:tblGrid>
      <w:tr w:rsidR="00AD723C" w:rsidTr="00AD723C">
        <w:trPr>
          <w:trHeight w:val="259"/>
        </w:trPr>
        <w:tc>
          <w:tcPr>
            <w:tcW w:w="2985" w:type="dxa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№ </w:t>
            </w:r>
          </w:p>
        </w:tc>
        <w:tc>
          <w:tcPr>
            <w:tcW w:w="2986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Раздел </w:t>
            </w:r>
          </w:p>
        </w:tc>
        <w:tc>
          <w:tcPr>
            <w:tcW w:w="2987" w:type="dxa"/>
            <w:gridSpan w:val="4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занятия. Краткое содержание. </w:t>
            </w:r>
          </w:p>
        </w:tc>
        <w:tc>
          <w:tcPr>
            <w:tcW w:w="2987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Используемое оборудование </w:t>
            </w:r>
          </w:p>
        </w:tc>
        <w:tc>
          <w:tcPr>
            <w:tcW w:w="2990" w:type="dxa"/>
            <w:gridSpan w:val="4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Дата </w:t>
            </w:r>
          </w:p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пров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</w:tr>
      <w:tr w:rsidR="00AD723C" w:rsidTr="00AD723C">
        <w:trPr>
          <w:trHeight w:val="200"/>
        </w:trPr>
        <w:tc>
          <w:tcPr>
            <w:tcW w:w="14935" w:type="dxa"/>
            <w:gridSpan w:val="23"/>
          </w:tcPr>
          <w:p w:rsidR="00AD723C" w:rsidRDefault="00AD723C">
            <w:pPr>
              <w:pStyle w:val="Default"/>
              <w:rPr>
                <w:sz w:val="44"/>
                <w:szCs w:val="44"/>
              </w:rPr>
            </w:pPr>
          </w:p>
        </w:tc>
      </w:tr>
      <w:tr w:rsidR="00AD723C" w:rsidTr="00AD723C">
        <w:trPr>
          <w:trHeight w:val="385"/>
        </w:trPr>
        <w:tc>
          <w:tcPr>
            <w:tcW w:w="4975" w:type="dxa"/>
            <w:gridSpan w:val="7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 </w:t>
            </w:r>
          </w:p>
        </w:tc>
        <w:tc>
          <w:tcPr>
            <w:tcW w:w="4978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Вводное занятие. Цели и задачи, план работы внеурочных занятий. Оборудование химической лаборатории </w:t>
            </w:r>
          </w:p>
        </w:tc>
        <w:tc>
          <w:tcPr>
            <w:tcW w:w="4982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</w:tr>
      <w:tr w:rsidR="00AD723C" w:rsidTr="00AD723C">
        <w:trPr>
          <w:trHeight w:val="120"/>
        </w:trPr>
        <w:tc>
          <w:tcPr>
            <w:tcW w:w="4975" w:type="dxa"/>
            <w:gridSpan w:val="7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2 </w:t>
            </w:r>
          </w:p>
        </w:tc>
        <w:tc>
          <w:tcPr>
            <w:tcW w:w="4978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работы и ТБ при работе в лаборатории. </w:t>
            </w:r>
          </w:p>
        </w:tc>
        <w:tc>
          <w:tcPr>
            <w:tcW w:w="4982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Плакаты по технике безопасности </w:t>
            </w:r>
          </w:p>
        </w:tc>
      </w:tr>
      <w:tr w:rsidR="00AD723C" w:rsidTr="00AD723C">
        <w:trPr>
          <w:trHeight w:val="120"/>
        </w:trPr>
        <w:tc>
          <w:tcPr>
            <w:tcW w:w="4975" w:type="dxa"/>
            <w:gridSpan w:val="7"/>
            <w:tcBorders>
              <w:left w:val="nil"/>
            </w:tcBorders>
          </w:tcPr>
          <w:p w:rsidR="00AD723C" w:rsidRP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 w:rsidRPr="00AD723C">
              <w:rPr>
                <w:rFonts w:ascii="Calibri" w:hAnsi="Calibri" w:cs="Calibri"/>
                <w:sz w:val="23"/>
                <w:szCs w:val="23"/>
              </w:rPr>
              <w:t xml:space="preserve">Раздел 1. Приёмы обращения с веществами и оборудованием </w:t>
            </w:r>
          </w:p>
        </w:tc>
        <w:tc>
          <w:tcPr>
            <w:tcW w:w="4978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технических средств обучения, предметов лабораторного оборудования. Оказание первой помощи, использование противопожарных средств защиты </w:t>
            </w:r>
          </w:p>
        </w:tc>
        <w:tc>
          <w:tcPr>
            <w:tcW w:w="4982" w:type="dxa"/>
            <w:gridSpan w:val="7"/>
            <w:tcBorders>
              <w:right w:val="nil"/>
            </w:tcBorders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, аптечка, несгораемая ткань, огнетушитель. </w:t>
            </w:r>
          </w:p>
        </w:tc>
      </w:tr>
      <w:tr w:rsidR="00AD723C" w:rsidTr="00AD723C">
        <w:trPr>
          <w:gridAfter w:val="1"/>
          <w:wAfter w:w="978" w:type="dxa"/>
          <w:trHeight w:val="120"/>
        </w:trPr>
        <w:tc>
          <w:tcPr>
            <w:tcW w:w="6977" w:type="dxa"/>
            <w:gridSpan w:val="11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4 </w:t>
            </w:r>
          </w:p>
        </w:tc>
        <w:tc>
          <w:tcPr>
            <w:tcW w:w="6980" w:type="dxa"/>
            <w:gridSpan w:val="11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Нагревательные приборы и пользование ими. </w:t>
            </w:r>
          </w:p>
        </w:tc>
      </w:tr>
      <w:tr w:rsidR="00AD723C" w:rsidTr="00AD723C">
        <w:trPr>
          <w:gridAfter w:val="1"/>
          <w:wAfter w:w="978" w:type="dxa"/>
          <w:trHeight w:val="248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5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Практическая работа№1. </w:t>
            </w:r>
            <w:r>
              <w:rPr>
                <w:sz w:val="23"/>
                <w:szCs w:val="23"/>
              </w:rPr>
              <w:t xml:space="preserve">Определение структуры пламени.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Комплект цифрового оборудования «Точка роста» </w:t>
            </w:r>
          </w:p>
        </w:tc>
      </w:tr>
      <w:tr w:rsidR="00AD723C" w:rsidTr="00AD723C">
        <w:trPr>
          <w:gridAfter w:val="1"/>
          <w:wAfter w:w="978" w:type="dxa"/>
          <w:trHeight w:val="248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6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№ 2.</w:t>
            </w:r>
            <w:r>
              <w:rPr>
                <w:sz w:val="23"/>
                <w:szCs w:val="23"/>
              </w:rPr>
              <w:t xml:space="preserve">Чистые вещества и смеси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Комплект цифрового оборудования «Точка роста» </w:t>
            </w:r>
          </w:p>
        </w:tc>
      </w:tr>
      <w:tr w:rsidR="00AD723C" w:rsidTr="00AD723C">
        <w:trPr>
          <w:gridAfter w:val="1"/>
          <w:wAfter w:w="978" w:type="dxa"/>
          <w:trHeight w:val="38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7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работа№3</w:t>
            </w:r>
            <w:r>
              <w:rPr>
                <w:sz w:val="23"/>
                <w:szCs w:val="23"/>
              </w:rPr>
              <w:t xml:space="preserve">.Изготовление простейших фильтров из подручных средств. Разделение неоднородных смесей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</w:tr>
      <w:tr w:rsid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lastRenderedPageBreak/>
              <w:t xml:space="preserve">8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Практическая работа №4. </w:t>
            </w:r>
            <w:r>
              <w:rPr>
                <w:sz w:val="23"/>
                <w:szCs w:val="23"/>
              </w:rPr>
              <w:t xml:space="preserve">Очистка воды от растворимых примесей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Комплект цифрового оборудования «Точка роста» </w:t>
            </w:r>
          </w:p>
        </w:tc>
      </w:tr>
      <w:tr w:rsid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9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приемы работы с твердыми, жидкими, газообразными веществами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</w:tr>
      <w:tr w:rsidR="00AD723C" w:rsidTr="00AD723C">
        <w:trPr>
          <w:gridAfter w:val="1"/>
          <w:wAfter w:w="978" w:type="dxa"/>
          <w:trHeight w:val="38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10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№5</w:t>
            </w:r>
            <w:r>
              <w:rPr>
                <w:sz w:val="23"/>
                <w:szCs w:val="23"/>
              </w:rPr>
              <w:t>.Опыты</w:t>
            </w:r>
            <w:proofErr w:type="gramStart"/>
            <w:r>
              <w:rPr>
                <w:sz w:val="23"/>
                <w:szCs w:val="23"/>
              </w:rPr>
              <w:t>.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и</w:t>
            </w:r>
            <w:proofErr w:type="gramEnd"/>
            <w:r>
              <w:rPr>
                <w:sz w:val="23"/>
                <w:szCs w:val="23"/>
              </w:rPr>
              <w:t xml:space="preserve">ллюстрирующие основные приёмы работы с твердыми, жидкими и газообразными веществами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</w:tr>
      <w:tr w:rsidR="00AD723C" w:rsidTr="00AD723C">
        <w:trPr>
          <w:gridAfter w:val="1"/>
          <w:wAfter w:w="978" w:type="dxa"/>
          <w:trHeight w:val="248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11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№ 6</w:t>
            </w:r>
            <w:r>
              <w:rPr>
                <w:sz w:val="23"/>
                <w:szCs w:val="23"/>
              </w:rPr>
              <w:t xml:space="preserve">.Изучение физических свойств металлов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Комплект цифрового оборудования «Точка роста» </w:t>
            </w:r>
          </w:p>
        </w:tc>
      </w:tr>
      <w:tr w:rsid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12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Практическая работа №7. </w:t>
            </w:r>
            <w:r>
              <w:rPr>
                <w:sz w:val="23"/>
                <w:szCs w:val="23"/>
              </w:rPr>
              <w:t xml:space="preserve">Экзотермические реакции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Комплект цифрового оборудования «Точка роста» </w:t>
            </w:r>
          </w:p>
        </w:tc>
      </w:tr>
      <w:tr w:rsid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13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№8</w:t>
            </w:r>
            <w:r>
              <w:rPr>
                <w:sz w:val="23"/>
                <w:szCs w:val="23"/>
              </w:rPr>
              <w:t xml:space="preserve">. Эндотермические реакции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Комплект цифрового оборудования «Точка роста» </w:t>
            </w:r>
          </w:p>
        </w:tc>
      </w:tr>
      <w:tr w:rsidR="00AD723C" w:rsidTr="00AD723C">
        <w:trPr>
          <w:gridAfter w:val="1"/>
          <w:wAfter w:w="978" w:type="dxa"/>
          <w:trHeight w:val="245"/>
        </w:trPr>
        <w:tc>
          <w:tcPr>
            <w:tcW w:w="6977" w:type="dxa"/>
            <w:gridSpan w:val="11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14 </w:t>
            </w:r>
          </w:p>
        </w:tc>
        <w:tc>
          <w:tcPr>
            <w:tcW w:w="6980" w:type="dxa"/>
            <w:gridSpan w:val="11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Занимательные опыты по теме: Приёмы обращения с веществами и оборудованием </w:t>
            </w:r>
          </w:p>
        </w:tc>
      </w:tr>
      <w:tr w:rsid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15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Практическая работа №9. </w:t>
            </w:r>
            <w:r>
              <w:rPr>
                <w:sz w:val="23"/>
                <w:szCs w:val="23"/>
              </w:rPr>
              <w:t xml:space="preserve">Пересыщенные растворы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Комплект цифрового оборудования «Точка роста» </w:t>
            </w:r>
          </w:p>
        </w:tc>
      </w:tr>
      <w:tr w:rsid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16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Практическая работа №10. </w:t>
            </w:r>
            <w:r>
              <w:rPr>
                <w:sz w:val="23"/>
                <w:szCs w:val="23"/>
              </w:rPr>
              <w:t xml:space="preserve">Определение температуры кристаллизации веществ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. Комплект цифрового оборудования «Точка роста» </w:t>
            </w:r>
          </w:p>
        </w:tc>
      </w:tr>
      <w:tr w:rsidR="00AD723C" w:rsidTr="00AD723C">
        <w:trPr>
          <w:gridAfter w:val="1"/>
          <w:wAfter w:w="978" w:type="dxa"/>
          <w:trHeight w:val="120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17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Раздел 2. Химия вокруг нас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Химия в природе. </w:t>
            </w:r>
          </w:p>
        </w:tc>
      </w:tr>
      <w:tr w:rsid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</w:tcPr>
          <w:p w:rsidR="00AD723C" w:rsidRDefault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18 </w:t>
            </w:r>
          </w:p>
        </w:tc>
        <w:tc>
          <w:tcPr>
            <w:tcW w:w="4653" w:type="dxa"/>
            <w:gridSpan w:val="9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Природные явления, сопровождающиеся химическими процессами. </w:t>
            </w:r>
            <w:r>
              <w:rPr>
                <w:b/>
                <w:bCs/>
                <w:sz w:val="23"/>
                <w:szCs w:val="23"/>
              </w:rPr>
              <w:t xml:space="preserve">Практическая работа №11. </w:t>
            </w:r>
            <w:r>
              <w:rPr>
                <w:sz w:val="23"/>
                <w:szCs w:val="23"/>
              </w:rPr>
              <w:t xml:space="preserve">Реакции </w:t>
            </w:r>
          </w:p>
        </w:tc>
        <w:tc>
          <w:tcPr>
            <w:tcW w:w="4654" w:type="dxa"/>
            <w:gridSpan w:val="7"/>
          </w:tcPr>
          <w:p w:rsidR="00AD723C" w:rsidRDefault="00AD723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Микролаборатория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</w:tr>
      <w:tr w:rsidR="00AD723C" w:rsidRP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  <w:tcBorders>
              <w:left w:val="nil"/>
            </w:tcBorders>
          </w:tcPr>
          <w:p w:rsidR="00AD723C" w:rsidRPr="00AD723C" w:rsidRDefault="00AD723C" w:rsidP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 w:rsidRPr="00AD723C">
              <w:rPr>
                <w:rFonts w:ascii="Calibri" w:hAnsi="Calibri" w:cs="Calibri"/>
                <w:sz w:val="23"/>
                <w:szCs w:val="23"/>
              </w:rPr>
              <w:t xml:space="preserve">19 </w:t>
            </w:r>
          </w:p>
        </w:tc>
        <w:tc>
          <w:tcPr>
            <w:tcW w:w="4653" w:type="dxa"/>
            <w:gridSpan w:val="9"/>
          </w:tcPr>
          <w:p w:rsidR="00AD723C" w:rsidRPr="00AD723C" w:rsidRDefault="00AD723C" w:rsidP="00AD723C">
            <w:pPr>
              <w:pStyle w:val="Default"/>
              <w:rPr>
                <w:sz w:val="23"/>
                <w:szCs w:val="23"/>
              </w:rPr>
            </w:pPr>
            <w:r w:rsidRPr="00AD723C">
              <w:rPr>
                <w:sz w:val="23"/>
                <w:szCs w:val="23"/>
              </w:rPr>
              <w:t xml:space="preserve">Упаковка пищевых продуктов в торговле. Виды упаковочных материалов, их использование. </w:t>
            </w:r>
          </w:p>
        </w:tc>
        <w:tc>
          <w:tcPr>
            <w:tcW w:w="4654" w:type="dxa"/>
            <w:gridSpan w:val="7"/>
            <w:tcBorders>
              <w:right w:val="nil"/>
            </w:tcBorders>
          </w:tcPr>
          <w:p w:rsidR="00AD723C" w:rsidRPr="00AD723C" w:rsidRDefault="00AD723C" w:rsidP="00AD723C">
            <w:pPr>
              <w:pStyle w:val="Default"/>
              <w:rPr>
                <w:sz w:val="23"/>
                <w:szCs w:val="23"/>
              </w:rPr>
            </w:pPr>
            <w:r w:rsidRPr="00AD723C">
              <w:rPr>
                <w:sz w:val="23"/>
                <w:szCs w:val="23"/>
              </w:rPr>
              <w:t xml:space="preserve">Образцы упаковок. </w:t>
            </w:r>
          </w:p>
        </w:tc>
      </w:tr>
      <w:tr w:rsidR="00AD723C" w:rsidRP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  <w:tcBorders>
              <w:left w:val="nil"/>
            </w:tcBorders>
          </w:tcPr>
          <w:p w:rsidR="00AD723C" w:rsidRPr="00AD723C" w:rsidRDefault="00AD723C" w:rsidP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 w:rsidRPr="00AD723C">
              <w:rPr>
                <w:rFonts w:ascii="Calibri" w:hAnsi="Calibri" w:cs="Calibri"/>
                <w:sz w:val="23"/>
                <w:szCs w:val="23"/>
              </w:rPr>
              <w:t xml:space="preserve">20 </w:t>
            </w:r>
          </w:p>
        </w:tc>
        <w:tc>
          <w:tcPr>
            <w:tcW w:w="4653" w:type="dxa"/>
            <w:gridSpan w:val="9"/>
          </w:tcPr>
          <w:p w:rsidR="00AD723C" w:rsidRPr="00AD723C" w:rsidRDefault="00AD723C" w:rsidP="00AD723C">
            <w:pPr>
              <w:pStyle w:val="Default"/>
              <w:rPr>
                <w:sz w:val="23"/>
                <w:szCs w:val="23"/>
              </w:rPr>
            </w:pPr>
            <w:r w:rsidRPr="00AD723C">
              <w:rPr>
                <w:sz w:val="23"/>
                <w:szCs w:val="23"/>
              </w:rPr>
              <w:t xml:space="preserve">Маркировка типов пластиковой упаковки. </w:t>
            </w:r>
          </w:p>
        </w:tc>
        <w:tc>
          <w:tcPr>
            <w:tcW w:w="4654" w:type="dxa"/>
            <w:gridSpan w:val="7"/>
            <w:tcBorders>
              <w:right w:val="nil"/>
            </w:tcBorders>
          </w:tcPr>
          <w:p w:rsidR="00AD723C" w:rsidRPr="00AD723C" w:rsidRDefault="00AD723C" w:rsidP="00AD723C">
            <w:pPr>
              <w:pStyle w:val="Default"/>
              <w:rPr>
                <w:sz w:val="23"/>
                <w:szCs w:val="23"/>
              </w:rPr>
            </w:pPr>
            <w:r w:rsidRPr="00AD723C">
              <w:rPr>
                <w:sz w:val="23"/>
                <w:szCs w:val="23"/>
              </w:rPr>
              <w:t xml:space="preserve">Образцы упаковок. </w:t>
            </w:r>
          </w:p>
        </w:tc>
      </w:tr>
      <w:tr w:rsidR="00AD723C" w:rsidRPr="00AD723C" w:rsidTr="00AD723C">
        <w:trPr>
          <w:gridAfter w:val="1"/>
          <w:wAfter w:w="978" w:type="dxa"/>
          <w:trHeight w:val="245"/>
        </w:trPr>
        <w:tc>
          <w:tcPr>
            <w:tcW w:w="4650" w:type="dxa"/>
            <w:gridSpan w:val="6"/>
            <w:tcBorders>
              <w:left w:val="nil"/>
            </w:tcBorders>
          </w:tcPr>
          <w:p w:rsidR="00AD723C" w:rsidRPr="00AD723C" w:rsidRDefault="00AD723C" w:rsidP="00AD723C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 w:rsidRPr="00AD723C">
              <w:rPr>
                <w:rFonts w:ascii="Calibri" w:hAnsi="Calibri" w:cs="Calibri"/>
                <w:sz w:val="23"/>
                <w:szCs w:val="23"/>
              </w:rPr>
              <w:t xml:space="preserve">21 </w:t>
            </w:r>
          </w:p>
        </w:tc>
        <w:tc>
          <w:tcPr>
            <w:tcW w:w="4653" w:type="dxa"/>
            <w:gridSpan w:val="9"/>
          </w:tcPr>
          <w:p w:rsidR="00AD723C" w:rsidRPr="00AD723C" w:rsidRDefault="00AD723C" w:rsidP="00AD723C">
            <w:pPr>
              <w:pStyle w:val="Default"/>
              <w:rPr>
                <w:sz w:val="23"/>
                <w:szCs w:val="23"/>
              </w:rPr>
            </w:pPr>
            <w:r w:rsidRPr="00AD723C">
              <w:rPr>
                <w:sz w:val="23"/>
                <w:szCs w:val="23"/>
              </w:rPr>
              <w:t xml:space="preserve">Проблема бытовых отходов на территории страны, области, района. </w:t>
            </w:r>
          </w:p>
        </w:tc>
        <w:tc>
          <w:tcPr>
            <w:tcW w:w="4654" w:type="dxa"/>
            <w:gridSpan w:val="7"/>
            <w:tcBorders>
              <w:right w:val="nil"/>
            </w:tcBorders>
          </w:tcPr>
          <w:p w:rsidR="00AD723C" w:rsidRPr="00AD723C" w:rsidRDefault="00AD723C" w:rsidP="00AD723C">
            <w:pPr>
              <w:pStyle w:val="Default"/>
              <w:rPr>
                <w:sz w:val="23"/>
                <w:szCs w:val="23"/>
              </w:rPr>
            </w:pPr>
            <w:r w:rsidRPr="00AD723C">
              <w:rPr>
                <w:sz w:val="23"/>
                <w:szCs w:val="23"/>
              </w:rPr>
              <w:t xml:space="preserve">Компьютер, интернет. Подборка периодической печати. </w:t>
            </w:r>
          </w:p>
        </w:tc>
      </w:tr>
      <w:tr w:rsidR="00AD723C" w:rsidRPr="00AD723C" w:rsidTr="00AD723C">
        <w:trPr>
          <w:gridAfter w:val="2"/>
          <w:wAfter w:w="1033" w:type="dxa"/>
          <w:trHeight w:val="120"/>
        </w:trPr>
        <w:tc>
          <w:tcPr>
            <w:tcW w:w="6950" w:type="dxa"/>
            <w:gridSpan w:val="10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22 </w:t>
            </w:r>
          </w:p>
        </w:tc>
        <w:tc>
          <w:tcPr>
            <w:tcW w:w="6952" w:type="dxa"/>
            <w:gridSpan w:val="11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спасти планету Земля от мусора? Диспут. </w:t>
            </w:r>
          </w:p>
        </w:tc>
      </w:tr>
      <w:tr w:rsidR="00AD723C" w:rsidRPr="00AD723C" w:rsidTr="00AD723C">
        <w:trPr>
          <w:gridAfter w:val="2"/>
          <w:wAfter w:w="1033" w:type="dxa"/>
          <w:trHeight w:val="245"/>
        </w:trPr>
        <w:tc>
          <w:tcPr>
            <w:tcW w:w="3474" w:type="dxa"/>
            <w:gridSpan w:val="3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23 </w:t>
            </w:r>
          </w:p>
        </w:tc>
        <w:tc>
          <w:tcPr>
            <w:tcW w:w="3476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Раздел 3. Химия и твоя будущая профессия </w:t>
            </w:r>
          </w:p>
        </w:tc>
        <w:tc>
          <w:tcPr>
            <w:tcW w:w="3476" w:type="dxa"/>
            <w:gridSpan w:val="8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Обзор профессий, требующих знания химии </w:t>
            </w:r>
          </w:p>
        </w:tc>
        <w:tc>
          <w:tcPr>
            <w:tcW w:w="3476" w:type="dxa"/>
            <w:gridSpan w:val="3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Компьютер, интернет. </w:t>
            </w:r>
          </w:p>
        </w:tc>
      </w:tr>
      <w:tr w:rsidR="00AD723C" w:rsidRPr="00AD723C" w:rsidTr="00AD723C">
        <w:trPr>
          <w:gridAfter w:val="2"/>
          <w:wAfter w:w="1033" w:type="dxa"/>
          <w:trHeight w:val="245"/>
        </w:trPr>
        <w:tc>
          <w:tcPr>
            <w:tcW w:w="4632" w:type="dxa"/>
            <w:gridSpan w:val="5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24 </w:t>
            </w:r>
          </w:p>
        </w:tc>
        <w:tc>
          <w:tcPr>
            <w:tcW w:w="463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Поиск информации в сети Интернет по теме, оформление отчета. </w:t>
            </w:r>
          </w:p>
        </w:tc>
        <w:tc>
          <w:tcPr>
            <w:tcW w:w="4636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Компьютер, интернет. </w:t>
            </w:r>
          </w:p>
        </w:tc>
      </w:tr>
      <w:tr w:rsidR="00AD723C" w:rsidRPr="00AD723C" w:rsidTr="00AD723C">
        <w:trPr>
          <w:gridAfter w:val="2"/>
          <w:wAfter w:w="1033" w:type="dxa"/>
          <w:trHeight w:val="120"/>
        </w:trPr>
        <w:tc>
          <w:tcPr>
            <w:tcW w:w="4632" w:type="dxa"/>
            <w:gridSpan w:val="5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lastRenderedPageBreak/>
              <w:t xml:space="preserve">25 </w:t>
            </w:r>
          </w:p>
        </w:tc>
        <w:tc>
          <w:tcPr>
            <w:tcW w:w="463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Агрономы, овощеводы, цветоводы </w:t>
            </w:r>
          </w:p>
        </w:tc>
        <w:tc>
          <w:tcPr>
            <w:tcW w:w="4636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Компьютер, интернет. </w:t>
            </w:r>
          </w:p>
        </w:tc>
      </w:tr>
      <w:tr w:rsidR="00AD723C" w:rsidRPr="00AD723C" w:rsidTr="00AD723C">
        <w:trPr>
          <w:gridAfter w:val="2"/>
          <w:wAfter w:w="1033" w:type="dxa"/>
          <w:trHeight w:val="385"/>
        </w:trPr>
        <w:tc>
          <w:tcPr>
            <w:tcW w:w="4632" w:type="dxa"/>
            <w:gridSpan w:val="5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26 </w:t>
            </w:r>
          </w:p>
        </w:tc>
        <w:tc>
          <w:tcPr>
            <w:tcW w:w="463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Практическая работа №12. </w:t>
            </w: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Приготовление растительных индикаторов и определение с помощью них кислотности почвы </w:t>
            </w:r>
          </w:p>
        </w:tc>
        <w:tc>
          <w:tcPr>
            <w:tcW w:w="4636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Образцы </w:t>
            </w:r>
            <w:proofErr w:type="spellStart"/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почвы</w:t>
            </w:r>
            <w:proofErr w:type="gramStart"/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.С</w:t>
            </w:r>
            <w:proofErr w:type="gramEnd"/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proofErr w:type="spellEnd"/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некоторых растений. </w:t>
            </w:r>
          </w:p>
        </w:tc>
      </w:tr>
      <w:tr w:rsidR="00AD723C" w:rsidRPr="00AD723C" w:rsidTr="00AD723C">
        <w:trPr>
          <w:gridAfter w:val="2"/>
          <w:wAfter w:w="1033" w:type="dxa"/>
          <w:trHeight w:val="245"/>
        </w:trPr>
        <w:tc>
          <w:tcPr>
            <w:tcW w:w="4632" w:type="dxa"/>
            <w:gridSpan w:val="5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27 </w:t>
            </w:r>
          </w:p>
        </w:tc>
        <w:tc>
          <w:tcPr>
            <w:tcW w:w="463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Медицинские работники. Фармакологи. </w:t>
            </w:r>
            <w:r w:rsidRPr="00AD72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Практическая работа№13. </w:t>
            </w: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Состав домашней аптечки. </w:t>
            </w:r>
          </w:p>
        </w:tc>
        <w:tc>
          <w:tcPr>
            <w:tcW w:w="4636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Аптечка. </w:t>
            </w:r>
          </w:p>
        </w:tc>
      </w:tr>
      <w:tr w:rsidR="00AD723C" w:rsidRPr="00AD723C" w:rsidTr="00AD723C">
        <w:trPr>
          <w:gridAfter w:val="2"/>
          <w:wAfter w:w="1033" w:type="dxa"/>
          <w:trHeight w:val="385"/>
        </w:trPr>
        <w:tc>
          <w:tcPr>
            <w:tcW w:w="4632" w:type="dxa"/>
            <w:gridSpan w:val="5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28 </w:t>
            </w:r>
          </w:p>
        </w:tc>
        <w:tc>
          <w:tcPr>
            <w:tcW w:w="463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Работники нефтеперерабатывающей промышленности. </w:t>
            </w:r>
            <w:r w:rsidRPr="00AD72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Практическая работа №14. </w:t>
            </w: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Определение площади нефтяной пленки и ее влияния на живые организмы. </w:t>
            </w:r>
          </w:p>
        </w:tc>
        <w:tc>
          <w:tcPr>
            <w:tcW w:w="4636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Лоток, пипетка, нефть. </w:t>
            </w:r>
          </w:p>
        </w:tc>
      </w:tr>
      <w:tr w:rsidR="00AD723C" w:rsidRPr="00AD723C" w:rsidTr="00AD723C">
        <w:trPr>
          <w:gridAfter w:val="2"/>
          <w:wAfter w:w="1033" w:type="dxa"/>
          <w:trHeight w:val="385"/>
        </w:trPr>
        <w:tc>
          <w:tcPr>
            <w:tcW w:w="4632" w:type="dxa"/>
            <w:gridSpan w:val="5"/>
            <w:tcBorders>
              <w:left w:val="nil"/>
            </w:tcBorders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29 </w:t>
            </w:r>
          </w:p>
        </w:tc>
        <w:tc>
          <w:tcPr>
            <w:tcW w:w="463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Пищевая промышленность и её специалисты: технологи и многие другие. Практическая работа №15. Определение качества меда. </w:t>
            </w:r>
          </w:p>
        </w:tc>
        <w:tc>
          <w:tcPr>
            <w:tcW w:w="4636" w:type="dxa"/>
            <w:gridSpan w:val="7"/>
            <w:tcBorders>
              <w:right w:val="nil"/>
            </w:tcBorders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Образцы меда, набор реактивов. </w:t>
            </w:r>
          </w:p>
        </w:tc>
      </w:tr>
      <w:tr w:rsidR="00AD723C" w:rsidRPr="00AD723C" w:rsidTr="00AD723C">
        <w:trPr>
          <w:gridAfter w:val="2"/>
          <w:wAfter w:w="1033" w:type="dxa"/>
          <w:trHeight w:val="385"/>
        </w:trPr>
        <w:tc>
          <w:tcPr>
            <w:tcW w:w="4632" w:type="dxa"/>
            <w:gridSpan w:val="5"/>
            <w:tcBorders>
              <w:left w:val="nil"/>
            </w:tcBorders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30 </w:t>
            </w:r>
          </w:p>
        </w:tc>
        <w:tc>
          <w:tcPr>
            <w:tcW w:w="463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Химия на службе правосудия. Судмедэксперты. Практическая работа №16. Выявление отпечатков пальцев при помощи йода. </w:t>
            </w:r>
          </w:p>
        </w:tc>
        <w:tc>
          <w:tcPr>
            <w:tcW w:w="4636" w:type="dxa"/>
            <w:gridSpan w:val="7"/>
            <w:tcBorders>
              <w:right w:val="nil"/>
            </w:tcBorders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Компьютер, интернет. Кристаллический йод, фарфоровая пластинка. </w:t>
            </w:r>
          </w:p>
        </w:tc>
      </w:tr>
      <w:tr w:rsidR="00AD723C" w:rsidRPr="00AD723C" w:rsidTr="00AD723C">
        <w:trPr>
          <w:gridAfter w:val="3"/>
          <w:wAfter w:w="1155" w:type="dxa"/>
          <w:trHeight w:val="248"/>
        </w:trPr>
        <w:tc>
          <w:tcPr>
            <w:tcW w:w="3445" w:type="dxa"/>
            <w:gridSpan w:val="2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31 </w:t>
            </w:r>
          </w:p>
        </w:tc>
        <w:tc>
          <w:tcPr>
            <w:tcW w:w="3445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Раздел 4. Химия и прогресс человечества. </w:t>
            </w:r>
          </w:p>
        </w:tc>
        <w:tc>
          <w:tcPr>
            <w:tcW w:w="3445" w:type="dxa"/>
            <w:gridSpan w:val="8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История химии Работа с информацией. Основные направления практической химии в древности. </w:t>
            </w:r>
          </w:p>
        </w:tc>
        <w:tc>
          <w:tcPr>
            <w:tcW w:w="3445" w:type="dxa"/>
            <w:gridSpan w:val="3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Компьютер, интернет. </w:t>
            </w:r>
          </w:p>
        </w:tc>
      </w:tr>
      <w:tr w:rsidR="00AD723C" w:rsidRPr="00AD723C" w:rsidTr="00AD723C">
        <w:trPr>
          <w:gridAfter w:val="3"/>
          <w:wAfter w:w="1153" w:type="dxa"/>
          <w:trHeight w:val="248"/>
        </w:trPr>
        <w:tc>
          <w:tcPr>
            <w:tcW w:w="4594" w:type="dxa"/>
            <w:gridSpan w:val="4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32 </w:t>
            </w:r>
          </w:p>
        </w:tc>
        <w:tc>
          <w:tcPr>
            <w:tcW w:w="459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Создание презентаций о великих химиках и их демонстрация. Интересные факты, открытия </w:t>
            </w:r>
          </w:p>
        </w:tc>
        <w:tc>
          <w:tcPr>
            <w:tcW w:w="4594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Компьютер, интернет. </w:t>
            </w:r>
          </w:p>
        </w:tc>
      </w:tr>
      <w:tr w:rsidR="00AD723C" w:rsidRPr="00AD723C" w:rsidTr="00AD723C">
        <w:trPr>
          <w:gridAfter w:val="3"/>
          <w:wAfter w:w="1153" w:type="dxa"/>
          <w:trHeight w:val="522"/>
        </w:trPr>
        <w:tc>
          <w:tcPr>
            <w:tcW w:w="4594" w:type="dxa"/>
            <w:gridSpan w:val="4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33 </w:t>
            </w:r>
          </w:p>
        </w:tc>
        <w:tc>
          <w:tcPr>
            <w:tcW w:w="459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История химии 20 -21 вв. Вещества и материалы, используемые в современной лёгкой и тяжёлой промышленности (полимеры, пластмассы, красители, волокна и т.д.) </w:t>
            </w:r>
          </w:p>
        </w:tc>
        <w:tc>
          <w:tcPr>
            <w:tcW w:w="4594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Компьютер, интернет. </w:t>
            </w:r>
          </w:p>
        </w:tc>
      </w:tr>
      <w:tr w:rsidR="00AD723C" w:rsidRPr="00AD723C" w:rsidTr="00AD723C">
        <w:trPr>
          <w:gridAfter w:val="3"/>
          <w:wAfter w:w="1153" w:type="dxa"/>
          <w:trHeight w:val="120"/>
        </w:trPr>
        <w:tc>
          <w:tcPr>
            <w:tcW w:w="4594" w:type="dxa"/>
            <w:gridSpan w:val="4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AD723C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34 </w:t>
            </w:r>
          </w:p>
        </w:tc>
        <w:tc>
          <w:tcPr>
            <w:tcW w:w="4594" w:type="dxa"/>
            <w:gridSpan w:val="9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Итоговое занятие. Презентация проектов, рефератов </w:t>
            </w:r>
          </w:p>
        </w:tc>
        <w:tc>
          <w:tcPr>
            <w:tcW w:w="4594" w:type="dxa"/>
            <w:gridSpan w:val="7"/>
          </w:tcPr>
          <w:p w:rsidR="00AD723C" w:rsidRPr="00AD723C" w:rsidRDefault="00AD723C" w:rsidP="00AD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723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Компьютер, проектор </w:t>
            </w:r>
          </w:p>
        </w:tc>
      </w:tr>
    </w:tbl>
    <w:p w:rsidR="00AD723C" w:rsidRDefault="00AD723C" w:rsidP="00AD723C"/>
    <w:sectPr w:rsidR="00AD723C" w:rsidSect="00AD72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723C"/>
    <w:rsid w:val="00096518"/>
    <w:rsid w:val="00246FC5"/>
    <w:rsid w:val="00330834"/>
    <w:rsid w:val="00686855"/>
    <w:rsid w:val="0082620C"/>
    <w:rsid w:val="00AD723C"/>
    <w:rsid w:val="00C06F4F"/>
    <w:rsid w:val="00DD21F9"/>
    <w:rsid w:val="00FC326A"/>
    <w:rsid w:val="00FE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72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2025</Words>
  <Characters>11549</Characters>
  <Application>Microsoft Office Word</Application>
  <DocSecurity>0</DocSecurity>
  <Lines>96</Lines>
  <Paragraphs>27</Paragraphs>
  <ScaleCrop>false</ScaleCrop>
  <Company/>
  <LinksUpToDate>false</LinksUpToDate>
  <CharactersWithSpaces>13547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2023-10-19T14:46:00Z</dcterms:created>
  <dcterms:modified xsi:type="dcterms:W3CDTF">2024-11-11T06:22:00Z</dcterms:modified>
</cp:coreProperties>
</file>